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D2" w:rsidRDefault="00FB5CD2">
      <w:pPr>
        <w:pStyle w:val="ConsPlusNormal"/>
        <w:jc w:val="both"/>
        <w:outlineLvl w:val="0"/>
      </w:pPr>
    </w:p>
    <w:p w:rsidR="00FB5CD2" w:rsidRDefault="00FB5CD2">
      <w:pPr>
        <w:pStyle w:val="ConsPlusNormal"/>
        <w:jc w:val="right"/>
        <w:outlineLvl w:val="0"/>
      </w:pPr>
      <w:bookmarkStart w:id="0" w:name="_GoBack"/>
      <w:bookmarkEnd w:id="0"/>
      <w:r>
        <w:t>Утверждено</w:t>
      </w:r>
    </w:p>
    <w:p w:rsidR="00FB5CD2" w:rsidRDefault="00FB5CD2">
      <w:pPr>
        <w:pStyle w:val="ConsPlusNormal"/>
        <w:jc w:val="right"/>
      </w:pPr>
      <w:r>
        <w:t>Приложение 1</w:t>
      </w:r>
    </w:p>
    <w:p w:rsidR="00FB5CD2" w:rsidRDefault="00FB5CD2">
      <w:pPr>
        <w:pStyle w:val="ConsPlusNormal"/>
        <w:jc w:val="right"/>
      </w:pPr>
      <w:r>
        <w:t>решением</w:t>
      </w:r>
    </w:p>
    <w:p w:rsidR="00FB5CD2" w:rsidRDefault="00FB5CD2">
      <w:pPr>
        <w:pStyle w:val="ConsPlusNormal"/>
        <w:jc w:val="right"/>
      </w:pPr>
      <w:r>
        <w:t>Совета Новоселицкого</w:t>
      </w:r>
    </w:p>
    <w:p w:rsidR="00FB5CD2" w:rsidRDefault="00FB5CD2">
      <w:pPr>
        <w:pStyle w:val="ConsPlusNormal"/>
        <w:jc w:val="right"/>
      </w:pPr>
      <w:r>
        <w:t>муниципального района</w:t>
      </w:r>
    </w:p>
    <w:p w:rsidR="00FB5CD2" w:rsidRDefault="00FB5CD2">
      <w:pPr>
        <w:pStyle w:val="ConsPlusNormal"/>
        <w:jc w:val="right"/>
      </w:pPr>
      <w:r>
        <w:t>Ставропольского края</w:t>
      </w:r>
    </w:p>
    <w:p w:rsidR="00FB5CD2" w:rsidRDefault="00FB5CD2">
      <w:pPr>
        <w:pStyle w:val="ConsPlusNormal"/>
        <w:jc w:val="right"/>
      </w:pPr>
      <w:r>
        <w:t>от 25 ноября 2016 года N 334</w:t>
      </w:r>
    </w:p>
    <w:p w:rsidR="00FB5CD2" w:rsidRDefault="00FB5CD2">
      <w:pPr>
        <w:pStyle w:val="ConsPlusNormal"/>
        <w:jc w:val="both"/>
      </w:pPr>
    </w:p>
    <w:p w:rsidR="00FB5CD2" w:rsidRDefault="00FB5CD2">
      <w:pPr>
        <w:pStyle w:val="ConsPlusNormal"/>
        <w:jc w:val="center"/>
      </w:pPr>
      <w:bookmarkStart w:id="1" w:name="P40"/>
      <w:bookmarkEnd w:id="1"/>
      <w:r>
        <w:t>ВИДЫ</w:t>
      </w:r>
    </w:p>
    <w:p w:rsidR="00FB5CD2" w:rsidRDefault="00FB5CD2">
      <w:pPr>
        <w:pStyle w:val="ConsPlusNormal"/>
        <w:jc w:val="center"/>
      </w:pPr>
      <w:r>
        <w:t>ПРЕДПРИНИМАТЕЛЬСКОЙ ДЕЯТЕЛЬНОСТИ, В ОТНОШЕНИИ КОТОРЫХ</w:t>
      </w:r>
    </w:p>
    <w:p w:rsidR="00FB5CD2" w:rsidRDefault="00FB5CD2">
      <w:pPr>
        <w:pStyle w:val="ConsPlusNormal"/>
        <w:jc w:val="center"/>
      </w:pPr>
      <w:r>
        <w:t>ПРИМЕНЯЕТСЯ СИСТЕМА НАЛОГООБЛОЖЕНИЯ В ВИДЕ ЕДИНОГО НАЛОГА</w:t>
      </w:r>
    </w:p>
    <w:p w:rsidR="00FB5CD2" w:rsidRDefault="00FB5CD2">
      <w:pPr>
        <w:pStyle w:val="ConsPlusNormal"/>
        <w:jc w:val="center"/>
      </w:pPr>
      <w:r>
        <w:t>НА ВМЕНЕННЫЙ ДОХОД ДЛЯ ОТДЕЛЬНЫХ ВИДОВ ДЕЯТЕЛЬНОСТИ</w:t>
      </w:r>
    </w:p>
    <w:p w:rsidR="00FB5CD2" w:rsidRDefault="00FB5CD2">
      <w:pPr>
        <w:pStyle w:val="ConsPlusNormal"/>
        <w:jc w:val="center"/>
      </w:pPr>
      <w:r>
        <w:t>НА ТЕРРИТОРИИ НОВОСЕЛИЦКОГО МУНИЦИПАЛЬНОГО РАЙОНА</w:t>
      </w:r>
    </w:p>
    <w:p w:rsidR="00FB5CD2" w:rsidRDefault="00FB5CD2">
      <w:pPr>
        <w:pStyle w:val="ConsPlusNormal"/>
        <w:jc w:val="center"/>
      </w:pPr>
      <w:r>
        <w:t>СТАВРОПОЛЬСКОГО КРАЯ</w:t>
      </w:r>
    </w:p>
    <w:p w:rsidR="00FB5CD2" w:rsidRDefault="00FB5CD2">
      <w:pPr>
        <w:pStyle w:val="ConsPlusNormal"/>
        <w:jc w:val="both"/>
      </w:pPr>
    </w:p>
    <w:p w:rsidR="00FB5CD2" w:rsidRDefault="00FB5CD2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применяется на территории Новоселицкого муниципального района Ставропольского края в отношении следующих видов предпринимательской деятельности:</w:t>
      </w:r>
    </w:p>
    <w:p w:rsidR="00FB5CD2" w:rsidRDefault="00FB5CD2">
      <w:pPr>
        <w:pStyle w:val="ConsPlusNormal"/>
        <w:ind w:firstLine="540"/>
        <w:jc w:val="both"/>
      </w:pPr>
      <w: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5" w:history="1">
        <w:r>
          <w:rPr>
            <w:color w:val="0000FF"/>
          </w:rPr>
          <w:t>классификатором</w:t>
        </w:r>
      </w:hyperlink>
      <w:r>
        <w:t xml:space="preserve"> услуг населению;</w:t>
      </w:r>
    </w:p>
    <w:p w:rsidR="00FB5CD2" w:rsidRDefault="00FB5CD2">
      <w:pPr>
        <w:pStyle w:val="ConsPlusNormal"/>
        <w:ind w:firstLine="540"/>
        <w:jc w:val="both"/>
      </w:pPr>
      <w:r>
        <w:t>2) оказания ветеринарных услуг;</w:t>
      </w:r>
    </w:p>
    <w:p w:rsidR="00FB5CD2" w:rsidRDefault="00FB5CD2">
      <w:pPr>
        <w:pStyle w:val="ConsPlusNormal"/>
        <w:ind w:firstLine="540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FB5CD2" w:rsidRDefault="00FB5CD2">
      <w:pPr>
        <w:pStyle w:val="ConsPlusNormal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B5CD2" w:rsidRDefault="00FB5CD2">
      <w:pPr>
        <w:pStyle w:val="ConsPlusNormal"/>
        <w:ind w:firstLine="540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B5CD2" w:rsidRDefault="00FB5CD2">
      <w:pPr>
        <w:pStyle w:val="ConsPlusNormal"/>
        <w:ind w:firstLine="540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FB5CD2" w:rsidRDefault="00FB5CD2">
      <w:pPr>
        <w:pStyle w:val="ConsPlusNormal"/>
        <w:ind w:firstLine="540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B5CD2" w:rsidRDefault="00FB5CD2">
      <w:pPr>
        <w:pStyle w:val="ConsPlusNormal"/>
        <w:ind w:firstLine="540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FB5CD2" w:rsidRDefault="00FB5CD2">
      <w:pPr>
        <w:pStyle w:val="ConsPlusNormal"/>
        <w:ind w:firstLine="540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B5CD2" w:rsidRDefault="00FB5CD2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FB5CD2" w:rsidRDefault="00FB5CD2">
      <w:pPr>
        <w:pStyle w:val="ConsPlusNormal"/>
        <w:ind w:firstLine="540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FB5CD2" w:rsidRDefault="00FB5CD2">
      <w:pPr>
        <w:pStyle w:val="ConsPlusNormal"/>
        <w:ind w:firstLine="540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B5CD2" w:rsidRDefault="00FB5CD2">
      <w:pPr>
        <w:pStyle w:val="ConsPlusNormal"/>
        <w:ind w:firstLine="540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B5CD2" w:rsidRDefault="00FB5CD2">
      <w:pPr>
        <w:pStyle w:val="ConsPlusNormal"/>
        <w:ind w:firstLine="540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B5CD2" w:rsidRDefault="00FB5CD2">
      <w:pPr>
        <w:pStyle w:val="ConsPlusNormal"/>
        <w:jc w:val="both"/>
      </w:pPr>
    </w:p>
    <w:p w:rsidR="00FB5CD2" w:rsidRDefault="00FB5CD2">
      <w:pPr>
        <w:pStyle w:val="ConsPlusNormal"/>
        <w:jc w:val="both"/>
      </w:pPr>
    </w:p>
    <w:p w:rsidR="00FB5CD2" w:rsidRDefault="00FB5CD2">
      <w:pPr>
        <w:pStyle w:val="ConsPlusNormal"/>
        <w:jc w:val="both"/>
      </w:pPr>
    </w:p>
    <w:p w:rsidR="00FB5CD2" w:rsidRDefault="00FB5CD2">
      <w:pPr>
        <w:pStyle w:val="ConsPlusNormal"/>
        <w:jc w:val="both"/>
      </w:pPr>
    </w:p>
    <w:p w:rsidR="00FB5CD2" w:rsidRDefault="00FB5CD2">
      <w:pPr>
        <w:pStyle w:val="ConsPlusNormal"/>
        <w:jc w:val="both"/>
      </w:pPr>
    </w:p>
    <w:p w:rsidR="00FB5CD2" w:rsidRDefault="00FB5CD2">
      <w:pPr>
        <w:pStyle w:val="ConsPlusNormal"/>
        <w:jc w:val="right"/>
        <w:outlineLvl w:val="0"/>
      </w:pPr>
      <w:r>
        <w:t>Утверждено</w:t>
      </w:r>
    </w:p>
    <w:p w:rsidR="00FB5CD2" w:rsidRDefault="00FB5CD2">
      <w:pPr>
        <w:pStyle w:val="ConsPlusNormal"/>
        <w:jc w:val="right"/>
      </w:pPr>
      <w:r>
        <w:t>Приложение 2</w:t>
      </w:r>
    </w:p>
    <w:p w:rsidR="00FB5CD2" w:rsidRDefault="00FB5CD2">
      <w:pPr>
        <w:pStyle w:val="ConsPlusNormal"/>
        <w:jc w:val="right"/>
      </w:pPr>
      <w:r>
        <w:t>решением</w:t>
      </w:r>
    </w:p>
    <w:p w:rsidR="00FB5CD2" w:rsidRDefault="00FB5CD2">
      <w:pPr>
        <w:pStyle w:val="ConsPlusNormal"/>
        <w:jc w:val="right"/>
      </w:pPr>
      <w:r>
        <w:t>Совета Новоселицкого</w:t>
      </w:r>
    </w:p>
    <w:p w:rsidR="00FB5CD2" w:rsidRDefault="00FB5CD2">
      <w:pPr>
        <w:pStyle w:val="ConsPlusNormal"/>
        <w:jc w:val="right"/>
      </w:pPr>
      <w:r>
        <w:t>муниципального района</w:t>
      </w:r>
    </w:p>
    <w:p w:rsidR="00FB5CD2" w:rsidRDefault="00FB5CD2">
      <w:pPr>
        <w:pStyle w:val="ConsPlusNormal"/>
        <w:jc w:val="right"/>
      </w:pPr>
      <w:r>
        <w:t>Ставропольского края</w:t>
      </w:r>
    </w:p>
    <w:p w:rsidR="00FB5CD2" w:rsidRDefault="00FB5CD2">
      <w:pPr>
        <w:pStyle w:val="ConsPlusNormal"/>
        <w:jc w:val="right"/>
      </w:pPr>
      <w:r>
        <w:t>от 25 ноября 2016 года N 334</w:t>
      </w:r>
    </w:p>
    <w:p w:rsidR="00FB5CD2" w:rsidRDefault="00FB5CD2">
      <w:pPr>
        <w:pStyle w:val="ConsPlusNormal"/>
        <w:jc w:val="both"/>
      </w:pPr>
    </w:p>
    <w:p w:rsidR="00FB5CD2" w:rsidRDefault="00FB5CD2">
      <w:pPr>
        <w:pStyle w:val="ConsPlusNormal"/>
        <w:jc w:val="center"/>
      </w:pPr>
      <w:bookmarkStart w:id="2" w:name="P75"/>
      <w:bookmarkEnd w:id="2"/>
      <w:r>
        <w:t>ЗНАЧЕНИЕ</w:t>
      </w:r>
    </w:p>
    <w:p w:rsidR="00FB5CD2" w:rsidRDefault="00FB5CD2">
      <w:pPr>
        <w:pStyle w:val="ConsPlusNormal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FB5CD2" w:rsidRDefault="00FB5CD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061"/>
        <w:gridCol w:w="1077"/>
        <w:gridCol w:w="1134"/>
        <w:gridCol w:w="993"/>
        <w:gridCol w:w="992"/>
        <w:gridCol w:w="1134"/>
      </w:tblGrid>
      <w:tr w:rsidR="00FB5CD2">
        <w:tc>
          <w:tcPr>
            <w:tcW w:w="680" w:type="dxa"/>
            <w:vMerge w:val="restart"/>
          </w:tcPr>
          <w:p w:rsidR="00FB5CD2" w:rsidRDefault="00FB5CD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61" w:type="dxa"/>
            <w:vMerge w:val="restart"/>
          </w:tcPr>
          <w:p w:rsidR="00FB5CD2" w:rsidRDefault="00FB5CD2">
            <w:pPr>
              <w:pStyle w:val="ConsPlusNormal"/>
            </w:pPr>
            <w:r>
              <w:t>Вид предпринимательской деятельности</w:t>
            </w:r>
          </w:p>
        </w:tc>
        <w:tc>
          <w:tcPr>
            <w:tcW w:w="4196" w:type="dxa"/>
            <w:gridSpan w:val="4"/>
          </w:tcPr>
          <w:p w:rsidR="00FB5CD2" w:rsidRDefault="00FB5CD2">
            <w:pPr>
              <w:pStyle w:val="ConsPlusNormal"/>
              <w:jc w:val="center"/>
            </w:pPr>
            <w:r>
              <w:t>Тип населенного пункта</w:t>
            </w:r>
          </w:p>
        </w:tc>
        <w:tc>
          <w:tcPr>
            <w:tcW w:w="1134" w:type="dxa"/>
            <w:vMerge w:val="restart"/>
          </w:tcPr>
          <w:p w:rsidR="00FB5CD2" w:rsidRDefault="00FB5CD2">
            <w:pPr>
              <w:pStyle w:val="ConsPlusNormal"/>
              <w:jc w:val="center"/>
            </w:pPr>
            <w:r>
              <w:t>Вне границ населенного пункта</w:t>
            </w:r>
          </w:p>
        </w:tc>
      </w:tr>
      <w:tr w:rsidR="00FB5CD2">
        <w:tc>
          <w:tcPr>
            <w:tcW w:w="680" w:type="dxa"/>
            <w:vMerge/>
          </w:tcPr>
          <w:p w:rsidR="00FB5CD2" w:rsidRDefault="00FB5CD2"/>
        </w:tc>
        <w:tc>
          <w:tcPr>
            <w:tcW w:w="3061" w:type="dxa"/>
            <w:vMerge/>
          </w:tcPr>
          <w:p w:rsidR="00FB5CD2" w:rsidRDefault="00FB5CD2"/>
        </w:tc>
        <w:tc>
          <w:tcPr>
            <w:tcW w:w="1077" w:type="dxa"/>
            <w:vMerge w:val="restart"/>
          </w:tcPr>
          <w:p w:rsidR="00FB5CD2" w:rsidRDefault="00FB5CD2">
            <w:pPr>
              <w:pStyle w:val="ConsPlusNormal"/>
              <w:jc w:val="center"/>
            </w:pPr>
            <w:r>
              <w:t>Районный центр</w:t>
            </w:r>
          </w:p>
        </w:tc>
        <w:tc>
          <w:tcPr>
            <w:tcW w:w="3119" w:type="dxa"/>
            <w:gridSpan w:val="3"/>
          </w:tcPr>
          <w:p w:rsidR="00FB5CD2" w:rsidRDefault="00FB5CD2">
            <w:pPr>
              <w:pStyle w:val="ConsPlusNormal"/>
              <w:jc w:val="center"/>
            </w:pPr>
            <w:r>
              <w:t>Населенные пункты с численностью населения (тыс. чел.)</w:t>
            </w:r>
          </w:p>
        </w:tc>
        <w:tc>
          <w:tcPr>
            <w:tcW w:w="1134" w:type="dxa"/>
            <w:vMerge/>
          </w:tcPr>
          <w:p w:rsidR="00FB5CD2" w:rsidRDefault="00FB5CD2"/>
        </w:tc>
      </w:tr>
      <w:tr w:rsidR="00FB5CD2">
        <w:tc>
          <w:tcPr>
            <w:tcW w:w="680" w:type="dxa"/>
            <w:vMerge/>
          </w:tcPr>
          <w:p w:rsidR="00FB5CD2" w:rsidRDefault="00FB5CD2"/>
        </w:tc>
        <w:tc>
          <w:tcPr>
            <w:tcW w:w="3061" w:type="dxa"/>
            <w:vMerge/>
          </w:tcPr>
          <w:p w:rsidR="00FB5CD2" w:rsidRDefault="00FB5CD2"/>
        </w:tc>
        <w:tc>
          <w:tcPr>
            <w:tcW w:w="1077" w:type="dxa"/>
            <w:vMerge/>
          </w:tcPr>
          <w:p w:rsidR="00FB5CD2" w:rsidRDefault="00FB5CD2"/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от 10 до 5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от 5 до 2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менее 2</w:t>
            </w:r>
          </w:p>
        </w:tc>
        <w:tc>
          <w:tcPr>
            <w:tcW w:w="1134" w:type="dxa"/>
            <w:vMerge/>
          </w:tcPr>
          <w:p w:rsidR="00FB5CD2" w:rsidRDefault="00FB5CD2"/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7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 xml:space="preserve">Оказание бытовых услуг в соответствии с кодами Общероссийского </w:t>
            </w:r>
            <w:hyperlink r:id="rId6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услуг населению: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</w:pPr>
          </w:p>
        </w:tc>
        <w:tc>
          <w:tcPr>
            <w:tcW w:w="1134" w:type="dxa"/>
          </w:tcPr>
          <w:p w:rsidR="00FB5CD2" w:rsidRDefault="00FB5CD2">
            <w:pPr>
              <w:pStyle w:val="ConsPlusNormal"/>
            </w:pPr>
          </w:p>
        </w:tc>
        <w:tc>
          <w:tcPr>
            <w:tcW w:w="993" w:type="dxa"/>
          </w:tcPr>
          <w:p w:rsidR="00FB5CD2" w:rsidRDefault="00FB5CD2">
            <w:pPr>
              <w:pStyle w:val="ConsPlusNormal"/>
            </w:pPr>
          </w:p>
        </w:tc>
        <w:tc>
          <w:tcPr>
            <w:tcW w:w="992" w:type="dxa"/>
          </w:tcPr>
          <w:p w:rsidR="00FB5CD2" w:rsidRDefault="00FB5CD2">
            <w:pPr>
              <w:pStyle w:val="ConsPlusNormal"/>
            </w:pPr>
          </w:p>
        </w:tc>
        <w:tc>
          <w:tcPr>
            <w:tcW w:w="1134" w:type="dxa"/>
          </w:tcPr>
          <w:p w:rsidR="00FB5CD2" w:rsidRDefault="00FB5CD2">
            <w:pPr>
              <w:pStyle w:val="ConsPlusNormal"/>
            </w:pP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 xml:space="preserve">по кодам </w:t>
            </w:r>
            <w:hyperlink r:id="rId7" w:history="1">
              <w:r>
                <w:rPr>
                  <w:color w:val="0000FF"/>
                </w:rPr>
                <w:t>ОКУН</w:t>
              </w:r>
            </w:hyperlink>
            <w:r>
              <w:t xml:space="preserve"> за исключением кодов </w:t>
            </w:r>
            <w:hyperlink r:id="rId8" w:history="1">
              <w:r>
                <w:rPr>
                  <w:color w:val="0000FF"/>
                </w:rPr>
                <w:t>016000</w:t>
              </w:r>
            </w:hyperlink>
            <w:r>
              <w:t xml:space="preserve"> (</w:t>
            </w:r>
            <w:hyperlink r:id="rId9" w:history="1">
              <w:r>
                <w:rPr>
                  <w:color w:val="0000FF"/>
                </w:rPr>
                <w:t>016100</w:t>
              </w:r>
            </w:hyperlink>
            <w:r>
              <w:t xml:space="preserve">, </w:t>
            </w:r>
            <w:hyperlink r:id="rId10" w:history="1">
              <w:r>
                <w:rPr>
                  <w:color w:val="0000FF"/>
                </w:rPr>
                <w:t>016200</w:t>
              </w:r>
            </w:hyperlink>
            <w:r>
              <w:t xml:space="preserve">, </w:t>
            </w:r>
            <w:hyperlink r:id="rId11" w:history="1">
              <w:r>
                <w:rPr>
                  <w:color w:val="0000FF"/>
                </w:rPr>
                <w:t>016300</w:t>
              </w:r>
            </w:hyperlink>
            <w:r>
              <w:t>)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0,269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0,171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0,632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 xml:space="preserve">по кодам </w:t>
            </w:r>
            <w:hyperlink r:id="rId12" w:history="1">
              <w:r>
                <w:rPr>
                  <w:color w:val="0000FF"/>
                </w:rPr>
                <w:t>ОКУН</w:t>
              </w:r>
            </w:hyperlink>
            <w:r>
              <w:t xml:space="preserve"> сгруппированным по укрупненным кодам </w:t>
            </w:r>
            <w:hyperlink r:id="rId13" w:history="1">
              <w:r>
                <w:rPr>
                  <w:color w:val="0000FF"/>
                </w:rPr>
                <w:t>016100</w:t>
              </w:r>
            </w:hyperlink>
            <w:r>
              <w:t xml:space="preserve">, </w:t>
            </w:r>
            <w:hyperlink r:id="rId14" w:history="1">
              <w:r>
                <w:rPr>
                  <w:color w:val="0000FF"/>
                </w:rPr>
                <w:t>016200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016300</w:t>
              </w:r>
            </w:hyperlink>
            <w:r>
              <w:t xml:space="preserve"> (за исключением услуг по строительству индивидуальных домов)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0,378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0,255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0,235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0,938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0,459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0,294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1,000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0,229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0,178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0,538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 xml:space="preserve">Оказание услуг по предоставлению во временное владение (в пользование) мест для </w:t>
            </w:r>
            <w:r>
              <w:lastRenderedPageBreak/>
              <w:t>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lastRenderedPageBreak/>
              <w:t>0,246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0,178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0,452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</w:pPr>
          </w:p>
        </w:tc>
        <w:tc>
          <w:tcPr>
            <w:tcW w:w="1134" w:type="dxa"/>
          </w:tcPr>
          <w:p w:rsidR="00FB5CD2" w:rsidRDefault="00FB5CD2">
            <w:pPr>
              <w:pStyle w:val="ConsPlusNormal"/>
            </w:pPr>
          </w:p>
        </w:tc>
        <w:tc>
          <w:tcPr>
            <w:tcW w:w="993" w:type="dxa"/>
          </w:tcPr>
          <w:p w:rsidR="00FB5CD2" w:rsidRDefault="00FB5CD2">
            <w:pPr>
              <w:pStyle w:val="ConsPlusNormal"/>
            </w:pPr>
          </w:p>
        </w:tc>
        <w:tc>
          <w:tcPr>
            <w:tcW w:w="992" w:type="dxa"/>
          </w:tcPr>
          <w:p w:rsidR="00FB5CD2" w:rsidRDefault="00FB5CD2">
            <w:pPr>
              <w:pStyle w:val="ConsPlusNormal"/>
            </w:pPr>
          </w:p>
        </w:tc>
        <w:tc>
          <w:tcPr>
            <w:tcW w:w="1134" w:type="dxa"/>
          </w:tcPr>
          <w:p w:rsidR="00FB5CD2" w:rsidRDefault="00FB5CD2">
            <w:pPr>
              <w:pStyle w:val="ConsPlusNormal"/>
            </w:pP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- до 1,5 тонн (включительно)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0,855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0,544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0,320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0,301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0,932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- от 1,5 до 5 тонн (включительно)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0,895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0,570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0,333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0,316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1,000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- свыше 5 тонн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0,939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0,598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0,351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0,333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1,000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</w:pPr>
          </w:p>
        </w:tc>
        <w:tc>
          <w:tcPr>
            <w:tcW w:w="1134" w:type="dxa"/>
          </w:tcPr>
          <w:p w:rsidR="00FB5CD2" w:rsidRDefault="00FB5CD2">
            <w:pPr>
              <w:pStyle w:val="ConsPlusNormal"/>
            </w:pPr>
          </w:p>
        </w:tc>
        <w:tc>
          <w:tcPr>
            <w:tcW w:w="993" w:type="dxa"/>
          </w:tcPr>
          <w:p w:rsidR="00FB5CD2" w:rsidRDefault="00FB5CD2">
            <w:pPr>
              <w:pStyle w:val="ConsPlusNormal"/>
            </w:pPr>
          </w:p>
        </w:tc>
        <w:tc>
          <w:tcPr>
            <w:tcW w:w="992" w:type="dxa"/>
          </w:tcPr>
          <w:p w:rsidR="00FB5CD2" w:rsidRDefault="00FB5CD2">
            <w:pPr>
              <w:pStyle w:val="ConsPlusNormal"/>
            </w:pPr>
          </w:p>
        </w:tc>
        <w:tc>
          <w:tcPr>
            <w:tcW w:w="1134" w:type="dxa"/>
          </w:tcPr>
          <w:p w:rsidR="00FB5CD2" w:rsidRDefault="00FB5CD2">
            <w:pPr>
              <w:pStyle w:val="ConsPlusNormal"/>
            </w:pP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услуги по перевозке пассажиров с использованием транспортных средств, имеющих до 4 посадочных мест (включительно)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0,904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0,556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0,336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0,324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1,000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услуги по перевозке пассажиров с использованием транспортных средств, имеющих свыше 4 посадочных мест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0,833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0,512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0,309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0,299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0,407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0,390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0,245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0,164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0,910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0,410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0,164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0,957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 xml:space="preserve">Розничная торговля, осуществляемая через объекты стационарной торговой сети, не имеющие </w:t>
            </w:r>
            <w:r>
              <w:lastRenderedPageBreak/>
              <w:t>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lastRenderedPageBreak/>
              <w:t>0,390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0,246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0,164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0,910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0,436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0,277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0,971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0,280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0,177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0,164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0,656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0,297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0,190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0,175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0,165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0,697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0,161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0,103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0,058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0,053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0,292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0,216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0,134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0,073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0,069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0,324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Распространение наружной рекламы с использованием электронных табло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0,240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0,164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0,088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0,082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0,358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0,186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0,119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0,071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0,067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0,338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0,053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0,038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0,034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0,031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0,123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</w:t>
            </w:r>
            <w:r>
              <w:lastRenderedPageBreak/>
              <w:t>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lastRenderedPageBreak/>
              <w:t>0,031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0,019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0,018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0,016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0,088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0,021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0,014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0,012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0,053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0,255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0,137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0,130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0,127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0,728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0,127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0,068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0,063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0,364</w:t>
            </w:r>
          </w:p>
        </w:tc>
      </w:tr>
      <w:tr w:rsidR="00FB5CD2">
        <w:tc>
          <w:tcPr>
            <w:tcW w:w="680" w:type="dxa"/>
          </w:tcPr>
          <w:p w:rsidR="00FB5CD2" w:rsidRDefault="00FB5CD2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061" w:type="dxa"/>
          </w:tcPr>
          <w:p w:rsidR="00FB5CD2" w:rsidRDefault="00FB5CD2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077" w:type="dxa"/>
          </w:tcPr>
          <w:p w:rsidR="00FB5CD2" w:rsidRDefault="00FB5CD2">
            <w:pPr>
              <w:pStyle w:val="ConsPlusNormal"/>
              <w:jc w:val="center"/>
            </w:pPr>
            <w:r>
              <w:t>0,410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993" w:type="dxa"/>
          </w:tcPr>
          <w:p w:rsidR="00FB5CD2" w:rsidRDefault="00FB5CD2">
            <w:pPr>
              <w:pStyle w:val="ConsPlusNormal"/>
              <w:jc w:val="center"/>
            </w:pPr>
            <w:r>
              <w:t>0,164</w:t>
            </w:r>
          </w:p>
        </w:tc>
        <w:tc>
          <w:tcPr>
            <w:tcW w:w="992" w:type="dxa"/>
          </w:tcPr>
          <w:p w:rsidR="00FB5CD2" w:rsidRDefault="00FB5CD2">
            <w:pPr>
              <w:pStyle w:val="ConsPlusNormal"/>
              <w:jc w:val="center"/>
            </w:pPr>
            <w:r>
              <w:t>0,158</w:t>
            </w:r>
          </w:p>
        </w:tc>
        <w:tc>
          <w:tcPr>
            <w:tcW w:w="1134" w:type="dxa"/>
          </w:tcPr>
          <w:p w:rsidR="00FB5CD2" w:rsidRDefault="00FB5CD2">
            <w:pPr>
              <w:pStyle w:val="ConsPlusNormal"/>
              <w:jc w:val="center"/>
            </w:pPr>
            <w:r>
              <w:t>0,957</w:t>
            </w:r>
          </w:p>
        </w:tc>
      </w:tr>
    </w:tbl>
    <w:p w:rsidR="00FB5CD2" w:rsidRDefault="00FB5CD2">
      <w:pPr>
        <w:pStyle w:val="ConsPlusNormal"/>
        <w:jc w:val="both"/>
      </w:pPr>
    </w:p>
    <w:p w:rsidR="00FB5CD2" w:rsidRDefault="00FB5CD2">
      <w:pPr>
        <w:pStyle w:val="ConsPlusNormal"/>
        <w:jc w:val="both"/>
      </w:pPr>
    </w:p>
    <w:p w:rsidR="00FB5CD2" w:rsidRDefault="00FB5C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6CF4" w:rsidRDefault="004A6CF4"/>
    <w:sectPr w:rsidR="004A6CF4" w:rsidSect="002A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D2"/>
    <w:rsid w:val="004A6CF4"/>
    <w:rsid w:val="009D5A42"/>
    <w:rsid w:val="00BD0A94"/>
    <w:rsid w:val="00CB6084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FB5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C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A42"/>
    <w:pPr>
      <w:spacing w:after="0" w:line="240" w:lineRule="auto"/>
    </w:pPr>
  </w:style>
  <w:style w:type="paragraph" w:customStyle="1" w:styleId="ConsPlusNormal">
    <w:name w:val="ConsPlusNormal"/>
    <w:rsid w:val="00FB5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5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5C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C0F15DDE39F944B66AA86EC0E05BC82CCBB3F36AEED824F3DEB48AD8E44C053D27DC93439C3C47U1C8N" TargetMode="External"/><Relationship Id="rId13" Type="http://schemas.openxmlformats.org/officeDocument/2006/relationships/hyperlink" Target="consultantplus://offline/ref=66C0F15DDE39F944B66AA86EC0E05BC82CCBB3F36AEED824F3DEB48AD8E44C053D27DC93439F3342U1C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C0F15DDE39F944B66AA86EC0E05BC82CCBB3F36AEED824F3DEB48AD8UEC4N" TargetMode="External"/><Relationship Id="rId12" Type="http://schemas.openxmlformats.org/officeDocument/2006/relationships/hyperlink" Target="consultantplus://offline/ref=66C0F15DDE39F944B66AA86EC0E05BC82CCBB3F36AEED824F3DEB48AD8UEC4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C0F15DDE39F944B66AA86EC0E05BC82CCBB3F36AEED824F3DEB48AD8UEC4N" TargetMode="External"/><Relationship Id="rId11" Type="http://schemas.openxmlformats.org/officeDocument/2006/relationships/hyperlink" Target="consultantplus://offline/ref=66C0F15DDE39F944B66AA86EC0E05BC82CCBB3F36AEED824F3DEB48AD8E44C053D27DC93439F334DU1C6N" TargetMode="External"/><Relationship Id="rId5" Type="http://schemas.openxmlformats.org/officeDocument/2006/relationships/hyperlink" Target="consultantplus://offline/ref=66C0F15DDE39F944B66AA86EC0E05BC82CCBB3F36AEED824F3DEB48AD8UEC4N" TargetMode="External"/><Relationship Id="rId15" Type="http://schemas.openxmlformats.org/officeDocument/2006/relationships/hyperlink" Target="consultantplus://offline/ref=66C0F15DDE39F944B66AA86EC0E05BC82CCBB3F36AEED824F3DEB48AD8E44C053D27DC93439F334DU1C6N" TargetMode="External"/><Relationship Id="rId10" Type="http://schemas.openxmlformats.org/officeDocument/2006/relationships/hyperlink" Target="consultantplus://offline/ref=66C0F15DDE39F944B66AA86EC0E05BC82CCBB3F36AEED824F3DEB48AD8E44C053D27DC93439C3C41U1C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C0F15DDE39F944B66AA86EC0E05BC82CCBB3F36AEED824F3DEB48AD8E44C053D27DC93439F3342U1C7N" TargetMode="External"/><Relationship Id="rId14" Type="http://schemas.openxmlformats.org/officeDocument/2006/relationships/hyperlink" Target="consultantplus://offline/ref=66C0F15DDE39F944B66AA86EC0E05BC82CCBB3F36AEED824F3DEB48AD8E44C053D27DC93439C3C41U1C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2017-02-20T08:28:00Z</dcterms:created>
  <dcterms:modified xsi:type="dcterms:W3CDTF">2017-02-20T08:28:00Z</dcterms:modified>
</cp:coreProperties>
</file>